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MATRIZ DE ACHADOS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35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20"/>
        <w:gridCol w:w="11715"/>
        <w:tblGridChange w:id="0">
          <w:tblGrid>
            <w:gridCol w:w="2820"/>
            <w:gridCol w:w="117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left="-426" w:firstLine="426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11715"/>
        <w:tblGridChange w:id="0">
          <w:tblGrid>
            <w:gridCol w:w="2835"/>
            <w:gridCol w:w="11715"/>
          </w:tblGrid>
        </w:tblGridChange>
      </w:tblGrid>
      <w:tr>
        <w:trPr>
          <w:cantSplit w:val="0"/>
          <w:trHeight w:val="947.98046875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9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OBJETIVO DA AUDITORIA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11730"/>
        <w:tblGridChange w:id="0">
          <w:tblGrid>
            <w:gridCol w:w="2820"/>
            <w:gridCol w:w="1173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QUESTÃO nº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Utilizar uma linha para cada questão de auditoria, dividindo-os e seguido das colunas com os elementos da matriz que estão descritos abaixo.</w:t>
            </w:r>
          </w:p>
        </w:tc>
      </w:tr>
    </w:tbl>
    <w:p w:rsidR="00000000" w:rsidDel="00000000" w:rsidP="00000000" w:rsidRDefault="00000000" w:rsidRPr="00000000" w14:paraId="0000000E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5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  <w:tblGridChange w:id="0">
          <w:tblGrid>
            <w:gridCol w:w="1827"/>
            <w:gridCol w:w="1899"/>
            <w:gridCol w:w="1870"/>
            <w:gridCol w:w="2196"/>
            <w:gridCol w:w="1404"/>
            <w:gridCol w:w="1543"/>
            <w:gridCol w:w="2111"/>
            <w:gridCol w:w="1709"/>
          </w:tblGrid>
        </w:tblGridChange>
      </w:tblGrid>
      <w:tr>
        <w:trPr>
          <w:cantSplit w:val="0"/>
          <w:trHeight w:val="563" w:hRule="atLeast"/>
          <w:tblHeader w:val="1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 ACHADO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SITUAÇÃO ENCONTRADA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CRITÉRIO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 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CAUSAS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EFEITOS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ENCAMINHAMENTO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 ESPERADOS</w:t>
            </w:r>
          </w:p>
        </w:tc>
      </w:tr>
      <w:tr>
        <w:trPr>
          <w:cantSplit w:val="0"/>
          <w:trHeight w:val="311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preenchido com enunciado do achado, basicamente o título da irregularidade/ impropriedade. Achado é a discrepância entre a situação encontrada e o critério de auditoria utilizado.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Descrever a situação existente,</w:t>
            </w:r>
          </w:p>
          <w:p w:rsidR="00000000" w:rsidDel="00000000" w:rsidP="00000000" w:rsidRDefault="00000000" w:rsidRPr="00000000" w14:paraId="0000001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identificada e</w:t>
            </w:r>
          </w:p>
          <w:p w:rsidR="00000000" w:rsidDel="00000000" w:rsidP="00000000" w:rsidRDefault="00000000" w:rsidRPr="00000000" w14:paraId="0000001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documentada, isso durante</w:t>
            </w:r>
          </w:p>
          <w:p w:rsidR="00000000" w:rsidDel="00000000" w:rsidP="00000000" w:rsidRDefault="00000000" w:rsidRPr="00000000" w14:paraId="0000001C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fase de execução da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auditoria.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indicado o período de ocorrência e de referência dos fatos.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Indicar as referências usadas para avaliar o objeto. Vai depender de uma série de fatores, incluindo os objetivos e o tipo de auditoria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indicar precisamente os documentos que respaldam a opinião da equipe (registros de transações em papel; meio eletrônico; testemunho oral ou escrito, etc).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Qual?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Que número?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 a localização dele no processo?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que motivou a ocorrência do achado, devendo ser conclusiva. 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trazer elementos para a correta responsabilização, quando for o caso.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Devem fornecer elementos indicativos para minimizar a repetição da ocorrência da impropriedade/ irregularidade.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Consequências</w:t>
            </w:r>
          </w:p>
          <w:p w:rsidR="00000000" w:rsidDel="00000000" w:rsidP="00000000" w:rsidRDefault="00000000" w:rsidRPr="00000000" w14:paraId="0000002E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relacionadas</w:t>
            </w:r>
          </w:p>
          <w:p w:rsidR="00000000" w:rsidDel="00000000" w:rsidP="00000000" w:rsidRDefault="00000000" w:rsidRPr="00000000" w14:paraId="0000002F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às causas dos</w:t>
            </w:r>
          </w:p>
          <w:p w:rsidR="00000000" w:rsidDel="00000000" w:rsidP="00000000" w:rsidRDefault="00000000" w:rsidRPr="00000000" w14:paraId="00000030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correspondentes</w:t>
            </w:r>
          </w:p>
          <w:p w:rsidR="00000000" w:rsidDel="00000000" w:rsidP="00000000" w:rsidRDefault="00000000" w:rsidRPr="00000000" w14:paraId="00000031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achados.</w:t>
            </w:r>
          </w:p>
          <w:p w:rsidR="00000000" w:rsidDel="00000000" w:rsidP="00000000" w:rsidRDefault="00000000" w:rsidRPr="00000000" w14:paraId="0000003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Avaliar quais foram ou podem ser as consequências para o órgão/entidade, para o erário ou para a sociedade. </w:t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Sempre que for possível deve ser dimensionado.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Propostas da equipe de trabalho. Registrar o encaminhamento para todas as irregularidades/impropriedades. Precisam ser construídas de forma clara e objetiva visando resolver os problemas e/ou deficiências subjacentes.</w:t>
            </w:r>
          </w:p>
          <w:p w:rsidR="00000000" w:rsidDel="00000000" w:rsidP="00000000" w:rsidRDefault="00000000" w:rsidRPr="00000000" w14:paraId="00000037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Conformidade - no caso de irregularidades passíveis de sanção, elaborar a matriz de responsabilização.</w:t>
            </w:r>
          </w:p>
          <w:p w:rsidR="00000000" w:rsidDel="00000000" w:rsidP="00000000" w:rsidRDefault="00000000" w:rsidRPr="00000000" w14:paraId="0000003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São relacionados ao que se espera alcançar com a implementação das recomendações/determinações, podendo ser quantitativos (quantificar quando for possível) ou qualitativos.</w:t>
            </w:r>
          </w:p>
          <w:p w:rsidR="00000000" w:rsidDel="00000000" w:rsidP="00000000" w:rsidRDefault="00000000" w:rsidRPr="00000000" w14:paraId="0000003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0"/>
        <w:gridCol w:w="12645"/>
        <w:tblGridChange w:id="0">
          <w:tblGrid>
            <w:gridCol w:w="1920"/>
            <w:gridCol w:w="1264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E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5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1"/>
        <w:rPr>
          <w:rFonts w:ascii="Arial" w:cs="Arial" w:eastAsia="Arial" w:hAnsi="Arial"/>
          <w:b w:val="1"/>
          <w:color w:val="1c4587"/>
          <w:sz w:val="20"/>
          <w:szCs w:val="20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1905" w:w="16837" w:orient="landscape"/>
          <w:pgMar w:bottom="1133.8582677165355" w:top="1700.7874015748032" w:left="1133.8582677165355" w:right="1133.8582677165355" w:header="284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Achados</w:t>
      </w:r>
    </w:p>
    <w:p w:rsidR="00000000" w:rsidDel="00000000" w:rsidP="00000000" w:rsidRDefault="00000000" w:rsidRPr="00000000" w14:paraId="00000048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trabalho é possibilitar que os auditores registrem os achados. A Matriz de Achados deve ser preenchida durante a fase de execução da auditoria, à medida que os achados vão sendo constatados; os esclarecimentos dos responsáveis acerca das causas dos achados, bem como da adequação dos critérios. Devem ser colhidos ainda em campo, evitando-se mal entendidos que possam redundar em desperdício de esforços com a realização de audiências equivocadas.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1 – Institucional dos Tribunais de Contas: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10/31 – TC tem a liberdade de deliberar sobre recomendações e determinações (proposta de encaminhamento)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12/8 – TC exerce ação independente por meio de recomendações e determinações (proposta de encaminhamento);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20/18 – recomendações e determinações estão sujeitas a resposta da entidade auditada (proposta de encaminhamento);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2 – Princípios Fundamentais de Auditoria do Setor Público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100/22 – recomendações para aperfeiçoamento em operacionais (proposta de encaminhamento);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100/27 – completude, confiabilidade e objetividade (critérios);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100/32 -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100/46 – avaliação de risco pode ser revisitada em resposta aos achados (descrição do achado)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100/49 e 50 – discussão dos achados preliminares com a entidade auditada (evidências);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100/51- Relatório – achados colocados em perspectiva (descrição do achado)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400/30; 51 – critérios interferem nos achados de auditoria (critério e descrição do achado);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400/59 – relatório – achado como elemento (descrição do achado).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3 – Requisitos Mandatórios para Auditorias no Setor Público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4000/48 - achados imparciais (descrição do achado)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4000/89 – 91 - documentação precisa ser suficiente para dar suporte ao relatório de auditoria (todos elementos);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4000/144-152– trata da própria evidência para suportar o achado (evidências)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4000/179 e 182 – evidências para desenvolver achados (evidências e descrição do achado)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4000/184-185 – achados e materialidade para concluir se o objeto está em conformidade com os critérios aplicáveis (descrição do achado);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4000/189 –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4000/204-205 e 210 - achado que segue os princípios da completude e objetividade e como elemento essencial do relatório (descrição do achado);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4000/213 – Relatório - explica o que deve constar na seção de achados – (descrição do achado)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achado de auditoria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000000" w:rsidDel="00000000" w:rsidP="00000000" w:rsidRDefault="00000000" w:rsidRPr="00000000" w14:paraId="00000067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000000" w:rsidDel="00000000" w:rsidP="00000000" w:rsidRDefault="00000000" w:rsidRPr="00000000" w14:paraId="00000068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000000" w:rsidDel="00000000" w:rsidP="00000000" w:rsidRDefault="00000000" w:rsidRPr="00000000" w14:paraId="00000069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coluna “causa” está intimamente relacionada à imputação de responsabilidades em relação aos fatos encontrados na auditoria.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000000" w:rsidDel="00000000" w:rsidP="00000000" w:rsidRDefault="00000000" w:rsidRPr="00000000" w14:paraId="0000006A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000000" w:rsidDel="00000000" w:rsidP="00000000" w:rsidRDefault="00000000" w:rsidRPr="00000000" w14:paraId="0000006B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Sempre que o achado se constituir em irregularidade,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000000" w:rsidDel="00000000" w:rsidP="00000000" w:rsidRDefault="00000000" w:rsidRPr="00000000" w14:paraId="0000006C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71">
      <w:pPr>
        <w:widowControl w:val="1"/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1"/>
        <w:rPr>
          <w:rFonts w:ascii="Arial" w:cs="Arial" w:eastAsia="Arial" w:hAnsi="Arial"/>
          <w:b w:val="1"/>
          <w:sz w:val="22"/>
          <w:szCs w:val="22"/>
        </w:rPr>
        <w:sectPr>
          <w:type w:val="nextPage"/>
          <w:pgSz w:h="16837" w:w="11905" w:orient="portrait"/>
          <w:pgMar w:bottom="1133" w:top="1700" w:left="1700" w:right="1133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Instruções de preenchimento:</w:t>
      </w:r>
    </w:p>
    <w:p w:rsidR="00000000" w:rsidDel="00000000" w:rsidP="00000000" w:rsidRDefault="00000000" w:rsidRPr="00000000" w14:paraId="00000075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1905" w:w="16837" w:orient="landscape"/>
      <w:pgMar w:bottom="1133.8582677165355" w:top="1700.7874015748032" w:left="1133.8582677165355" w:right="1133.8582677165355" w:header="284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7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7E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F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8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8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3">
    <w:pPr>
      <w:widowControl w:val="1"/>
      <w:tabs>
        <w:tab w:val="center" w:leader="none" w:pos="4252"/>
        <w:tab w:val="right" w:leader="none" w:pos="8504"/>
      </w:tabs>
      <w:rPr>
        <w:rFonts w:ascii="Rasa" w:cs="Rasa" w:eastAsia="Rasa" w:hAnsi="Rasa"/>
        <w:b w:val="1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cs="Mangal" w:eastAsia="Lucida Sans Unicode"/>
      <w:kern w:val="1"/>
      <w:sz w:val="24"/>
      <w:szCs w:val="24"/>
      <w:lang w:bidi="hi-IN" w:eastAsia="hi-I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1" w:customStyle="1">
    <w:name w:val="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 w:val="1"/>
  </w:style>
  <w:style w:type="paragraph" w:styleId="Subttulo">
    <w:name w:val="Subtitle"/>
    <w:basedOn w:val="Ttulo1"/>
    <w:next w:val="Corpodetexto"/>
    <w:qFormat w:val="1"/>
    <w:pPr>
      <w:jc w:val="center"/>
    </w:pPr>
    <w:rPr>
      <w:i w:val="1"/>
      <w:iCs w:val="1"/>
    </w:rPr>
  </w:style>
  <w:style w:type="paragraph" w:styleId="Lista">
    <w:name w:val="List"/>
    <w:basedOn w:val="Corpodetexto"/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D230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6148A2"/>
    <w:rPr>
      <w:rFonts w:cs="Mangal" w:eastAsia="Lucida Sans Unicode"/>
      <w:kern w:val="1"/>
      <w:sz w:val="24"/>
      <w:szCs w:val="24"/>
      <w:lang w:bidi="hi-IN" w:eastAsia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styleId="TextodecomentrioChar" w:customStyle="1">
    <w:name w:val="Texto de comentário Char"/>
    <w:link w:val="Textodecomentrio"/>
    <w:rsid w:val="00396E79"/>
    <w:rPr>
      <w:rFonts w:cs="Mangal" w:eastAsia="Lucida Sans Unicode"/>
      <w:kern w:val="1"/>
      <w:szCs w:val="18"/>
      <w:lang w:bidi="hi-IN" w:eastAsia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 w:val="1"/>
      <w:bCs w:val="1"/>
    </w:rPr>
  </w:style>
  <w:style w:type="character" w:styleId="AssuntodocomentrioChar" w:customStyle="1">
    <w:name w:val="Assunto do comentário Char"/>
    <w:link w:val="Assuntodocomentrio"/>
    <w:rsid w:val="00396E79"/>
    <w:rPr>
      <w:rFonts w:cs="Mangal" w:eastAsia="Lucida Sans Unicode"/>
      <w:b w:val="1"/>
      <w:bCs w:val="1"/>
      <w:kern w:val="1"/>
      <w:szCs w:val="18"/>
      <w:lang w:bidi="hi-IN" w:eastAsia="hi-IN"/>
    </w:rPr>
  </w:style>
  <w:style w:type="character" w:styleId="CabealhoChar" w:customStyle="1">
    <w:name w:val="Cabeçalho Char"/>
    <w:link w:val="Cabealho"/>
    <w:uiPriority w:val="99"/>
    <w:rsid w:val="00A32529"/>
    <w:rPr>
      <w:rFonts w:cs="Mangal" w:eastAsia="Lucida Sans Unicode"/>
      <w:kern w:val="1"/>
      <w:sz w:val="24"/>
      <w:szCs w:val="24"/>
      <w:lang w:bidi="hi-IN" w:eastAsia="hi-IN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2024-02-28T19:09:00Z</dcterms:created>
  <dc:creator>Ana Paula de Araujo Rocha</dc:creator>
</cp:coreProperties>
</file>