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right w:color="dce6f0" w:space="0" w:sz="8" w:val="single"/>
        </w:pBdr>
        <w:spacing w:after="59" w:line="259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ENTENDIMENTO DO AMBIENTE DE CONTROLE EM QUE O OBJETO ESTÁ INSERIDO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before="58" w:line="240" w:lineRule="auto"/>
        <w:ind w:left="0"/>
        <w:jc w:val="left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0"/>
        <w:gridCol w:w="6660"/>
        <w:tblGridChange w:id="0">
          <w:tblGrid>
            <w:gridCol w:w="2370"/>
            <w:gridCol w:w="66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after="0" w:before="58" w:line="240" w:lineRule="auto"/>
              <w:ind w:left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after="0" w:before="58" w:line="240" w:lineRule="auto"/>
              <w:ind w:left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after="0" w:before="58" w:line="240" w:lineRule="auto"/>
              <w:ind w:left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after="0" w:before="58" w:line="240" w:lineRule="auto"/>
              <w:ind w:left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74" w:line="248.00000000000006" w:lineRule="auto"/>
        <w:ind w:left="-3" w:hanging="1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1.0" w:type="dxa"/>
        <w:jc w:val="left"/>
        <w:tblInd w:w="21.0" w:type="dxa"/>
        <w:tblBorders>
          <w:top w:color="c7332c" w:space="0" w:sz="12" w:val="single"/>
          <w:left w:color="c7332c" w:space="0" w:sz="12" w:val="single"/>
          <w:bottom w:color="c7332c" w:space="0" w:sz="12" w:val="single"/>
          <w:right w:color="c7332c" w:space="0" w:sz="12" w:val="single"/>
        </w:tblBorders>
        <w:tblLayout w:type="fixed"/>
        <w:tblLook w:val="0400"/>
      </w:tblPr>
      <w:tblGrid>
        <w:gridCol w:w="5111"/>
        <w:gridCol w:w="3920"/>
        <w:tblGridChange w:id="0">
          <w:tblGrid>
            <w:gridCol w:w="5111"/>
            <w:gridCol w:w="3920"/>
          </w:tblGrid>
        </w:tblGridChange>
      </w:tblGrid>
      <w:tr>
        <w:trPr>
          <w:cantSplit w:val="0"/>
          <w:trHeight w:val="3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fe2f3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306"/>
              </w:tabs>
              <w:spacing w:after="0" w:line="360" w:lineRule="auto"/>
              <w:ind w:left="164" w:hanging="107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Componentes de controles internos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fe2f3" w:val="clear"/>
          </w:tcPr>
          <w:p w:rsidR="00000000" w:rsidDel="00000000" w:rsidP="00000000" w:rsidRDefault="00000000" w:rsidRPr="00000000" w14:paraId="00000009">
            <w:pPr>
              <w:spacing w:after="0" w:line="360" w:lineRule="auto"/>
              <w:ind w:left="0" w:right="46" w:firstLine="0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Descrição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1.</w:t>
              <w:tab/>
              <w:t xml:space="preserve">Há definição clara de responsabilidades, competências e atribuições no projeto/programa/atividade?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2. Os deveres e responsabilidades essenciais à operacionalização do objeto são divididos ou segregados entre diferentes pessoas para reduzir o risco de ocorrerem erros, desperdícios ou fraudes?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3. Existe programa de educação continuada, para a área auditada, efetivamente executada com ações de capacitação orientadas para melhorar o desempenho dos servidores?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4. Todos os procedimentos e instruções operacionais referentes ao objeto auditado são padronizados formalmente?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5.</w:t>
              <w:tab/>
              <w:t xml:space="preserve">Os possíveis riscos que afetam o objeto avaliado foram identificados, e se existem ações para mitigá-los?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6.</w:t>
              <w:tab/>
              <w:t xml:space="preserve">Na ocorrência de indícios de fraudes e desvios em relação ao objeto auditado, é prática da unidade responsável instaurar sindicância para apurar responsabilidades e exigir ressarcimentos?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306"/>
              </w:tabs>
              <w:spacing w:after="0" w:line="259" w:lineRule="auto"/>
              <w:ind w:left="57" w:right="153" w:firstLine="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7. Quando necessário, os gestores determinam ações corretivas com vistas ao aperfeiçoamento da estrutura de controle interno referente ao objeto auditado?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8. As informações consideradas relevantes para o objeto auditado são devidamente identificadas, documentadas, armazenadas e comunicadas tempestivamente às pessoas adequadas?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59" w:lineRule="auto"/>
              <w:ind w:left="300" w:right="153" w:hanging="30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9. Existem padrões para medir periodicamente o desempenho dos objetivos e metas do objeto auditado?</w:t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306"/>
              </w:tabs>
              <w:spacing w:after="0" w:line="259" w:lineRule="auto"/>
              <w:ind w:left="164" w:right="153" w:hanging="10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59" w:lineRule="auto"/>
              <w:ind w:left="300" w:right="153" w:hanging="30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10. Quando necessário, os gestores determinam ações corretivas com vistas ao alcance de metas do objeto auditado?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160" w:line="259" w:lineRule="auto"/>
              <w:ind w:lef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0" w:line="276" w:lineRule="auto"/>
        <w:ind w:left="0" w:firstLine="0"/>
        <w:jc w:val="left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5"/>
        <w:gridCol w:w="7065"/>
        <w:tblGridChange w:id="0">
          <w:tblGrid>
            <w:gridCol w:w="1995"/>
            <w:gridCol w:w="706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2">
            <w:pPr>
              <w:widowControl w:val="0"/>
              <w:spacing w:after="57" w:before="57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widowControl w:val="0"/>
              <w:spacing w:after="57" w:before="57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4">
            <w:pPr>
              <w:widowControl w:val="0"/>
              <w:spacing w:after="57" w:before="57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ind w:lef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29">
      <w:pPr>
        <w:widowControl w:val="0"/>
        <w:spacing w:after="57" w:before="57" w:line="240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spacing w:after="0" w:lineRule="auto"/>
        <w:ind w:left="-2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spacing w:after="0" w:lineRule="auto"/>
        <w:ind w:left="-2" w:firstLine="0"/>
        <w:rPr>
          <w:rFonts w:ascii="Arial" w:cs="Arial" w:eastAsia="Arial" w:hAnsi="Arial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1c4587"/>
          <w:sz w:val="20"/>
          <w:szCs w:val="20"/>
          <w:rtl w:val="0"/>
        </w:rPr>
        <w:t xml:space="preserve">Orientações para o preenchimento do formulário para o entendimento do ambiente de controle</w:t>
      </w:r>
    </w:p>
    <w:tbl>
      <w:tblPr>
        <w:tblStyle w:val="Table4"/>
        <w:tblW w:w="9025.0" w:type="dxa"/>
        <w:jc w:val="left"/>
        <w:tblInd w:w="20.0" w:type="dxa"/>
        <w:tblLayout w:type="fixed"/>
        <w:tblLook w:val="0400"/>
      </w:tblPr>
      <w:tblGrid>
        <w:gridCol w:w="2021"/>
        <w:gridCol w:w="7004"/>
        <w:tblGridChange w:id="0">
          <w:tblGrid>
            <w:gridCol w:w="2021"/>
            <w:gridCol w:w="7004"/>
          </w:tblGrid>
        </w:tblGridChange>
      </w:tblGrid>
      <w:tr>
        <w:trPr>
          <w:cantSplit w:val="0"/>
          <w:trHeight w:val="1027" w:hRule="atLeast"/>
          <w:tblHeader w:val="0"/>
        </w:trPr>
        <w:tc>
          <w:tcPr>
            <w:tcBorders>
              <w:top w:color="6d9eeb" w:space="0" w:sz="12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</w:tcPr>
          <w:p w:rsidR="00000000" w:rsidDel="00000000" w:rsidP="00000000" w:rsidRDefault="00000000" w:rsidRPr="00000000" w14:paraId="0000002C">
            <w:pPr>
              <w:spacing w:after="0" w:line="259" w:lineRule="auto"/>
              <w:ind w:left="80" w:right="303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Objetivo do preenchimento do formulário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d9eeb" w:space="0" w:sz="12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</w:tcPr>
          <w:p w:rsidR="00000000" w:rsidDel="00000000" w:rsidP="00000000" w:rsidRDefault="00000000" w:rsidRPr="00000000" w14:paraId="0000002D">
            <w:pPr>
              <w:spacing w:after="0" w:line="259" w:lineRule="auto"/>
              <w:ind w:left="57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objetivo deste formulário é estabelecer e documentar um entendimento do jurisdicionado e seu ambiente relevante para a auditoria. A ISSAI 4000.134 orienta que o auditor deve obter um entendimento do controle interno da entidade relevante para a auditoria. Quando o objeto é determinado, o auditor identifica os controles internos que estão em vigor para reduzir o risco de não conformidade com critérios ou de distorções relevantes na informação do objeto. Usando julgamento profissional, o auditor decide se um controle é relevante ou não para a auditoria.</w:t>
            </w:r>
          </w:p>
          <w:p w:rsidR="00000000" w:rsidDel="00000000" w:rsidP="00000000" w:rsidRDefault="00000000" w:rsidRPr="00000000" w14:paraId="0000002E">
            <w:pPr>
              <w:spacing w:after="0" w:line="259" w:lineRule="auto"/>
              <w:ind w:left="137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</w:tcPr>
          <w:p w:rsidR="00000000" w:rsidDel="00000000" w:rsidP="00000000" w:rsidRDefault="00000000" w:rsidRPr="00000000" w14:paraId="0000002F">
            <w:pPr>
              <w:spacing w:after="0" w:line="259" w:lineRule="auto"/>
              <w:ind w:left="8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NBASP de referência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</w:tcPr>
          <w:p w:rsidR="00000000" w:rsidDel="00000000" w:rsidP="00000000" w:rsidRDefault="00000000" w:rsidRPr="00000000" w14:paraId="00000030">
            <w:pPr>
              <w:spacing w:after="0" w:line="259" w:lineRule="auto"/>
              <w:ind w:left="137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</w:t>
              <w:tab/>
              <w:t xml:space="preserve">4000/134</w:t>
            </w:r>
          </w:p>
        </w:tc>
      </w:tr>
      <w:tr>
        <w:trPr>
          <w:cantSplit w:val="0"/>
          <w:trHeight w:val="3140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</w:tcPr>
          <w:p w:rsidR="00000000" w:rsidDel="00000000" w:rsidP="00000000" w:rsidRDefault="00000000" w:rsidRPr="00000000" w14:paraId="00000031">
            <w:pPr>
              <w:spacing w:after="0" w:line="259" w:lineRule="auto"/>
              <w:ind w:left="8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Orientações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</w:tcPr>
          <w:p w:rsidR="00000000" w:rsidDel="00000000" w:rsidP="00000000" w:rsidRDefault="00000000" w:rsidRPr="00000000" w14:paraId="00000032">
            <w:pPr>
              <w:spacing w:after="0" w:line="259" w:lineRule="auto"/>
              <w:ind w:left="57" w:right="1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Os Tribunais de Contas devem promover a instituição e o efetivo funcionamento dos sistemas de controle interno das entidades fiscalizadas. Para entender a entidade auditada ou o objeto, o auditor também precisa entender o sistema de controle interno.</w:t>
            </w:r>
          </w:p>
          <w:p w:rsidR="00000000" w:rsidDel="00000000" w:rsidP="00000000" w:rsidRDefault="00000000" w:rsidRPr="00000000" w14:paraId="00000033">
            <w:pPr>
              <w:spacing w:after="0" w:line="259" w:lineRule="auto"/>
              <w:ind w:left="57" w:right="1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59" w:lineRule="auto"/>
              <w:ind w:left="57" w:right="1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tipo particular de controles sobre o qual o auditor foca dependerá do objeto e da natureza específica e do escopo da auditoria. Como o objeto pode ser qualitativo ou quantitativo, o auditor irá focar em controles internos quantitativos ou qualitativos ou em uma combinação destes, de acordo com o escopo de auditoria. Na avaliação de controles internos, o auditor avalia o risco de eles não prevenirem ou não detectarem casos relevantes de não conformidade e de má gestão. (NBASP 12/21; NBASP 300/37; NBASP 400/53).</w:t>
            </w:r>
          </w:p>
          <w:p w:rsidR="00000000" w:rsidDel="00000000" w:rsidP="00000000" w:rsidRDefault="00000000" w:rsidRPr="00000000" w14:paraId="00000035">
            <w:pPr>
              <w:spacing w:after="0" w:line="259" w:lineRule="auto"/>
              <w:ind w:left="57" w:right="1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59" w:lineRule="auto"/>
              <w:ind w:left="57" w:right="1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papel de trabalho traz um modelo orientativo, podendo ser reformulado de acordo com a entidade e o objeto auditado.  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</w:tcPr>
          <w:p w:rsidR="00000000" w:rsidDel="00000000" w:rsidP="00000000" w:rsidRDefault="00000000" w:rsidRPr="00000000" w14:paraId="00000037">
            <w:pPr>
              <w:spacing w:after="0" w:line="259" w:lineRule="auto"/>
              <w:ind w:left="8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</w:tcPr>
          <w:p w:rsidR="00000000" w:rsidDel="00000000" w:rsidP="00000000" w:rsidRDefault="00000000" w:rsidRPr="00000000" w14:paraId="00000038">
            <w:pPr>
              <w:spacing w:after="0" w:line="259" w:lineRule="auto"/>
              <w:ind w:left="57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equipe de auditoria deve</w:t>
              <w:tab/>
              <w:t xml:space="preserve">formar uma conclusão sobre as áreas significativas do ambiente de controles sob avaliação.</w:t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6d9eeb" w:space="0" w:sz="12" w:val="single"/>
              <w:right w:color="b6d7a8" w:space="0" w:sz="8" w:val="single"/>
            </w:tcBorders>
            <w:shd w:fill="d9d9d9" w:val="clear"/>
          </w:tcPr>
          <w:p w:rsidR="00000000" w:rsidDel="00000000" w:rsidP="00000000" w:rsidRDefault="00000000" w:rsidRPr="00000000" w14:paraId="00000039">
            <w:pPr>
              <w:spacing w:after="0" w:line="259" w:lineRule="auto"/>
              <w:ind w:left="80" w:right="655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Evidências do elaborador e do revisor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6d9eeb" w:space="0" w:sz="12" w:val="single"/>
              <w:right w:color="6d9eeb" w:space="0" w:sz="12" w:val="single"/>
            </w:tcBorders>
          </w:tcPr>
          <w:p w:rsidR="00000000" w:rsidDel="00000000" w:rsidP="00000000" w:rsidRDefault="00000000" w:rsidRPr="00000000" w14:paraId="0000003A">
            <w:pPr>
              <w:spacing w:after="0" w:line="259" w:lineRule="auto"/>
              <w:ind w:left="57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revisor (geralmente o Coordenador da auditoria) deve assinar o documento para garantir que o trabalho realizado pela equipe tenha sido devidamente revisado.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Nota: Além deste formulário, para entendimento do controle interno da entidade como um todo, a equipe deve analisar o questionário de avaliação de controle interno apresentado pelo próprio jurisdicionado em atendimento a RN n. 6/2019-TCE-GO (art. 18), feito na estrutura integrada do COSO no endereço </w:t>
      </w:r>
      <w:hyperlink r:id="rId7">
        <w:r w:rsidDel="00000000" w:rsidR="00000000" w:rsidRPr="00000000">
          <w:rPr>
            <w:rFonts w:ascii="Arial" w:cs="Arial" w:eastAsia="Arial" w:hAnsi="Arial"/>
            <w:color w:val="0563c1"/>
            <w:sz w:val="16"/>
            <w:szCs w:val="16"/>
            <w:u w:val="single"/>
            <w:rtl w:val="0"/>
          </w:rPr>
          <w:t xml:space="preserve">https://survey.tce.go.gov.br/index.php/admin/authentication/sa/login</w:t>
        </w:r>
      </w:hyperlink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. </w:t>
      </w:r>
    </w:p>
    <w:p w:rsidR="00000000" w:rsidDel="00000000" w:rsidP="00000000" w:rsidRDefault="00000000" w:rsidRPr="00000000" w14:paraId="0000003D">
      <w:pPr>
        <w:tabs>
          <w:tab w:val="left" w:leader="none" w:pos="1860"/>
        </w:tabs>
        <w:rPr>
          <w:rFonts w:ascii="Arial" w:cs="Arial" w:eastAsia="Arial" w:hAnsi="Arial"/>
          <w:sz w:val="16"/>
          <w:szCs w:val="1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ab/>
        <w:tab/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145" w:top="1587" w:left="1417" w:right="1417" w:header="720" w:footer="71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spacing w:after="0" w:line="259" w:lineRule="auto"/>
      <w:ind w:left="0" w:firstLine="0"/>
      <w:jc w:val="left"/>
      <w:rPr/>
    </w:pP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spacing w:after="0" w:line="259" w:lineRule="auto"/>
      <w:ind w:left="0" w:firstLine="0"/>
      <w:jc w:val="left"/>
      <w:rPr/>
    </w:pP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spacing w:after="0" w:line="259" w:lineRule="auto"/>
      <w:ind w:left="0" w:firstLine="0"/>
      <w:jc w:val="right"/>
      <w:rPr/>
    </w:pP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tabs>
        <w:tab w:val="center" w:leader="none" w:pos="4252"/>
        <w:tab w:val="right" w:leader="none" w:pos="8504"/>
      </w:tabs>
      <w:spacing w:after="0" w:line="240" w:lineRule="auto"/>
      <w:ind w:left="0"/>
      <w:jc w:val="left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  <w:tbl>
    <w:tblPr>
      <w:tblStyle w:val="Table5"/>
      <w:tblW w:w="1048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80"/>
      <w:gridCol w:w="8000"/>
      <w:tblGridChange w:id="0">
        <w:tblGrid>
          <w:gridCol w:w="2480"/>
          <w:gridCol w:w="800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F">
          <w:pPr>
            <w:tabs>
              <w:tab w:val="center" w:leader="none" w:pos="4252"/>
              <w:tab w:val="right" w:leader="none" w:pos="8504"/>
            </w:tabs>
            <w:spacing w:after="0" w:lineRule="auto"/>
            <w:ind w:left="0"/>
            <w:jc w:val="center"/>
            <w:rPr>
              <w:rFonts w:ascii="Arial" w:cs="Arial" w:eastAsia="Arial" w:hAnsi="Arial"/>
              <w:color w:val="000000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95400" cy="7048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0">
          <w:pPr>
            <w:tabs>
              <w:tab w:val="center" w:leader="none" w:pos="4252"/>
              <w:tab w:val="right" w:leader="none" w:pos="8504"/>
            </w:tabs>
            <w:spacing w:after="0" w:lineRule="auto"/>
            <w:ind w:left="0" w:hanging="108"/>
            <w:jc w:val="center"/>
            <w:rPr>
              <w:rFonts w:ascii="Arial" w:cs="Arial" w:eastAsia="Arial" w:hAnsi="Arial"/>
              <w:b w:val="1"/>
              <w:color w:val="000000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1">
          <w:pPr>
            <w:tabs>
              <w:tab w:val="center" w:leader="none" w:pos="4252"/>
              <w:tab w:val="right" w:leader="none" w:pos="8504"/>
            </w:tabs>
            <w:spacing w:after="0" w:lineRule="auto"/>
            <w:ind w:left="0" w:hanging="108"/>
            <w:jc w:val="center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2">
          <w:pPr>
            <w:tabs>
              <w:tab w:val="center" w:leader="none" w:pos="4252"/>
              <w:tab w:val="right" w:leader="none" w:pos="8504"/>
            </w:tabs>
            <w:spacing w:after="0" w:lineRule="auto"/>
            <w:ind w:left="0"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3">
          <w:pPr>
            <w:tabs>
              <w:tab w:val="center" w:leader="none" w:pos="4252"/>
              <w:tab w:val="right" w:leader="none" w:pos="8504"/>
            </w:tabs>
            <w:spacing w:after="0" w:lineRule="auto"/>
            <w:ind w:left="0" w:hanging="108"/>
            <w:jc w:val="center"/>
            <w:rPr>
              <w:rFonts w:ascii="Arial" w:cs="Arial" w:eastAsia="Arial" w:hAnsi="Arial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4">
    <w:pPr>
      <w:tabs>
        <w:tab w:val="center" w:leader="none" w:pos="4252"/>
        <w:tab w:val="right" w:leader="none" w:pos="8504"/>
      </w:tabs>
      <w:spacing w:after="0" w:line="240" w:lineRule="auto"/>
      <w:ind w:left="0"/>
      <w:jc w:val="left"/>
      <w:rPr>
        <w:rFonts w:ascii="Arial" w:cs="Arial" w:eastAsia="Arial" w:hAnsi="Arial"/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spacing w:after="160" w:line="259" w:lineRule="auto"/>
      <w:ind w:left="0" w:firstLine="0"/>
      <w:jc w:val="left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spacing w:after="160" w:line="259" w:lineRule="auto"/>
      <w:ind w:left="0" w:firstLine="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181717"/>
        <w:sz w:val="22"/>
        <w:szCs w:val="22"/>
        <w:lang w:val="pt-BR"/>
      </w:rPr>
    </w:rPrDefault>
    <w:pPrDefault>
      <w:pPr>
        <w:spacing w:after="315" w:line="270" w:lineRule="auto"/>
        <w:ind w:left="8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11" w:before="0" w:line="268" w:lineRule="auto"/>
      <w:ind w:left="10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4d6fa3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11" w:before="0" w:line="268" w:lineRule="auto"/>
      <w:ind w:left="10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4d6fa3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11" w:before="0" w:line="268" w:lineRule="auto"/>
      <w:ind w:left="10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4d6fa3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7" w:before="0" w:line="265" w:lineRule="auto"/>
      <w:ind w:left="10" w:right="1" w:hanging="10"/>
      <w:jc w:val="center"/>
    </w:pPr>
    <w:rPr>
      <w:rFonts w:ascii="Calibri" w:cs="Calibri" w:eastAsia="Calibri" w:hAnsi="Calibri"/>
      <w:b w:val="1"/>
      <w:i w:val="0"/>
      <w:smallCaps w:val="0"/>
      <w:strike w:val="0"/>
      <w:color w:val="4d6fa3"/>
      <w:sz w:val="18"/>
      <w:szCs w:val="1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315" w:line="270" w:lineRule="auto"/>
      <w:ind w:left="8" w:hanging="8"/>
      <w:jc w:val="both"/>
    </w:pPr>
    <w:rPr>
      <w:rFonts w:ascii="Calibri" w:cs="Calibri" w:eastAsia="Calibri" w:hAnsi="Calibri"/>
      <w:color w:val="181717"/>
    </w:rPr>
  </w:style>
  <w:style w:type="paragraph" w:styleId="Ttulo1">
    <w:name w:val="heading 1"/>
    <w:next w:val="Normal"/>
    <w:link w:val="Ttulo1Char"/>
    <w:uiPriority w:val="9"/>
    <w:unhideWhenUsed w:val="1"/>
    <w:qFormat w:val="1"/>
    <w:pPr>
      <w:keepNext w:val="1"/>
      <w:keepLines w:val="1"/>
      <w:spacing w:after="211" w:line="268" w:lineRule="auto"/>
      <w:ind w:left="10" w:hanging="10"/>
      <w:outlineLvl w:val="0"/>
    </w:pPr>
    <w:rPr>
      <w:rFonts w:ascii="Calibri" w:cs="Calibri" w:eastAsia="Calibri" w:hAnsi="Calibri"/>
      <w:b w:val="1"/>
      <w:color w:val="4d6fa3"/>
    </w:rPr>
  </w:style>
  <w:style w:type="paragraph" w:styleId="Ttulo2">
    <w:name w:val="heading 2"/>
    <w:next w:val="Normal"/>
    <w:link w:val="Ttulo2Char"/>
    <w:uiPriority w:val="9"/>
    <w:unhideWhenUsed w:val="1"/>
    <w:qFormat w:val="1"/>
    <w:pPr>
      <w:keepNext w:val="1"/>
      <w:keepLines w:val="1"/>
      <w:spacing w:after="211" w:line="268" w:lineRule="auto"/>
      <w:ind w:left="10" w:hanging="10"/>
      <w:outlineLvl w:val="1"/>
    </w:pPr>
    <w:rPr>
      <w:rFonts w:ascii="Calibri" w:cs="Calibri" w:eastAsia="Calibri" w:hAnsi="Calibri"/>
      <w:b w:val="1"/>
      <w:color w:val="4d6fa3"/>
    </w:rPr>
  </w:style>
  <w:style w:type="paragraph" w:styleId="Ttulo3">
    <w:name w:val="heading 3"/>
    <w:next w:val="Normal"/>
    <w:link w:val="Ttulo3Char"/>
    <w:uiPriority w:val="9"/>
    <w:unhideWhenUsed w:val="1"/>
    <w:qFormat w:val="1"/>
    <w:pPr>
      <w:keepNext w:val="1"/>
      <w:keepLines w:val="1"/>
      <w:spacing w:after="211" w:line="268" w:lineRule="auto"/>
      <w:ind w:left="10" w:hanging="10"/>
      <w:outlineLvl w:val="2"/>
    </w:pPr>
    <w:rPr>
      <w:rFonts w:ascii="Calibri" w:cs="Calibri" w:eastAsia="Calibri" w:hAnsi="Calibri"/>
      <w:b w:val="1"/>
      <w:color w:val="4d6fa3"/>
    </w:rPr>
  </w:style>
  <w:style w:type="paragraph" w:styleId="Ttulo4">
    <w:name w:val="heading 4"/>
    <w:next w:val="Normal"/>
    <w:link w:val="Ttulo4Char"/>
    <w:uiPriority w:val="9"/>
    <w:unhideWhenUsed w:val="1"/>
    <w:qFormat w:val="1"/>
    <w:pPr>
      <w:keepNext w:val="1"/>
      <w:keepLines w:val="1"/>
      <w:spacing w:after="257" w:line="265" w:lineRule="auto"/>
      <w:ind w:left="10" w:right="1" w:hanging="10"/>
      <w:jc w:val="center"/>
      <w:outlineLvl w:val="3"/>
    </w:pPr>
    <w:rPr>
      <w:rFonts w:ascii="Calibri" w:cs="Calibri" w:eastAsia="Calibri" w:hAnsi="Calibri"/>
      <w:b w:val="1"/>
      <w:color w:val="4d6fa3"/>
      <w:sz w:val="18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footnotedescription" w:customStyle="1">
    <w:name w:val="footnote description"/>
    <w:next w:val="Normal"/>
    <w:link w:val="footnotedescriptionChar"/>
    <w:hidden w:val="1"/>
    <w:pPr>
      <w:spacing w:after="0"/>
      <w:ind w:left="2"/>
    </w:pPr>
    <w:rPr>
      <w:rFonts w:ascii="Calibri" w:cs="Calibri" w:eastAsia="Calibri" w:hAnsi="Calibri"/>
      <w:color w:val="181717"/>
      <w:sz w:val="16"/>
    </w:rPr>
  </w:style>
  <w:style w:type="character" w:styleId="footnotedescriptionChar" w:customStyle="1">
    <w:name w:val="footnote description Char"/>
    <w:link w:val="footnotedescription"/>
    <w:rPr>
      <w:rFonts w:ascii="Calibri" w:cs="Calibri" w:eastAsia="Calibri" w:hAnsi="Calibri"/>
      <w:color w:val="181717"/>
      <w:sz w:val="16"/>
    </w:rPr>
  </w:style>
  <w:style w:type="character" w:styleId="Ttulo4Char" w:customStyle="1">
    <w:name w:val="Título 4 Char"/>
    <w:link w:val="Ttulo4"/>
    <w:rPr>
      <w:rFonts w:ascii="Calibri" w:cs="Calibri" w:eastAsia="Calibri" w:hAnsi="Calibri"/>
      <w:b w:val="1"/>
      <w:color w:val="4d6fa3"/>
      <w:sz w:val="18"/>
    </w:rPr>
  </w:style>
  <w:style w:type="character" w:styleId="Ttulo2Char" w:customStyle="1">
    <w:name w:val="Título 2 Char"/>
    <w:link w:val="Ttulo2"/>
    <w:rPr>
      <w:rFonts w:ascii="Calibri" w:cs="Calibri" w:eastAsia="Calibri" w:hAnsi="Calibri"/>
      <w:b w:val="1"/>
      <w:color w:val="4d6fa3"/>
      <w:sz w:val="22"/>
    </w:rPr>
  </w:style>
  <w:style w:type="character" w:styleId="Ttulo3Char" w:customStyle="1">
    <w:name w:val="Título 3 Char"/>
    <w:link w:val="Ttulo3"/>
    <w:rPr>
      <w:rFonts w:ascii="Calibri" w:cs="Calibri" w:eastAsia="Calibri" w:hAnsi="Calibri"/>
      <w:b w:val="1"/>
      <w:color w:val="4d6fa3"/>
      <w:sz w:val="22"/>
    </w:rPr>
  </w:style>
  <w:style w:type="character" w:styleId="Ttulo1Char" w:customStyle="1">
    <w:name w:val="Título 1 Char"/>
    <w:link w:val="Ttulo1"/>
    <w:rPr>
      <w:rFonts w:ascii="Calibri" w:cs="Calibri" w:eastAsia="Calibri" w:hAnsi="Calibri"/>
      <w:b w:val="1"/>
      <w:color w:val="4d6fa3"/>
      <w:sz w:val="22"/>
    </w:rPr>
  </w:style>
  <w:style w:type="paragraph" w:styleId="Sumrio1">
    <w:name w:val="toc 1"/>
    <w:hidden w:val="1"/>
    <w:pPr>
      <w:ind w:left="15" w:right="15"/>
    </w:pPr>
    <w:rPr>
      <w:rFonts w:ascii="Calibri" w:cs="Calibri" w:eastAsia="Calibri" w:hAnsi="Calibri"/>
      <w:color w:val="000000"/>
    </w:rPr>
  </w:style>
  <w:style w:type="character" w:styleId="footnotemark" w:customStyle="1">
    <w:name w:val="footnote mark"/>
    <w:hidden w:val="1"/>
    <w:rPr>
      <w:rFonts w:ascii="Calibri" w:cs="Calibri" w:eastAsia="Calibri" w:hAnsi="Calibri"/>
      <w:color w:val="181717"/>
      <w:sz w:val="16"/>
      <w:vertAlign w:val="superscript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Refdecomentrio">
    <w:name w:val="annotation reference"/>
    <w:basedOn w:val="Fontepargpadro"/>
    <w:uiPriority w:val="99"/>
    <w:semiHidden w:val="1"/>
    <w:unhideWhenUsed w:val="1"/>
    <w:rsid w:val="000A1D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0A1D0D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0A1D0D"/>
    <w:rPr>
      <w:rFonts w:ascii="Calibri" w:cs="Calibri" w:eastAsia="Calibri" w:hAnsi="Calibri"/>
      <w:color w:val="181717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0A1D0D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0A1D0D"/>
    <w:rPr>
      <w:rFonts w:ascii="Calibri" w:cs="Calibri" w:eastAsia="Calibri" w:hAnsi="Calibri"/>
      <w:b w:val="1"/>
      <w:bCs w:val="1"/>
      <w:color w:val="181717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0A1D0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0A1D0D"/>
    <w:rPr>
      <w:rFonts w:ascii="Segoe UI" w:cs="Segoe UI" w:eastAsia="Calibri" w:hAnsi="Segoe UI"/>
      <w:color w:val="181717"/>
      <w:sz w:val="18"/>
      <w:szCs w:val="18"/>
    </w:rPr>
  </w:style>
  <w:style w:type="character" w:styleId="Hyperlink">
    <w:name w:val="Hyperlink"/>
    <w:basedOn w:val="Fontepargpadro"/>
    <w:uiPriority w:val="99"/>
    <w:unhideWhenUsed w:val="1"/>
    <w:rsid w:val="00E8273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E82734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79.0" w:type="dxa"/>
        <w:left w:w="80.0" w:type="dxa"/>
        <w:bottom w:w="0.0" w:type="dxa"/>
        <w:right w:w="34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80.0" w:type="dxa"/>
        <w:left w:w="0.0" w:type="dxa"/>
        <w:bottom w:w="0.0" w:type="dxa"/>
        <w:right w:w="115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urvey.tce.go.gov.br/index.php/admin/authentication/sa/login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/shnwf5WHUbGbbqPpR3wGkskmw==">CgMxLjAyCGguZ2pkZ3hzMghoLmdqZGd4czgAajUKFHN1Z2dlc3QuN3piNDFwazZ3YzJiEh1TRVJWSU8gVFVMSU8gVEVJWEVJUkEgRSBTSUxWQXIhMVpfQ1hhNlRuVXVuanpFM0E4SFIyTlB6V05WWk1RTGt4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2024-02-08T13:09:00Z</dcterms:created>
  <dc:creator>Amanda Fagundes Lima</dc:creator>
</cp:coreProperties>
</file>