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REQUISIÇÃO Nº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[Numeração]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/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[Ano] - [SIGLA]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tabs>
          <w:tab w:val="left" w:leader="none" w:pos="1418"/>
        </w:tabs>
        <w:jc w:val="righ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Goiânia,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[Data por extenso]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4">
      <w:pPr>
        <w:widowControl w:val="1"/>
        <w:tabs>
          <w:tab w:val="left" w:leader="none" w:pos="1418"/>
        </w:tabs>
        <w:jc w:val="righ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tabs>
          <w:tab w:val="left" w:leader="none" w:pos="1418"/>
        </w:tabs>
        <w:jc w:val="righ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[A Sua Excelência o Senhor / Ao Senhor]</w:t>
      </w:r>
    </w:p>
    <w:p w:rsidR="00000000" w:rsidDel="00000000" w:rsidP="00000000" w:rsidRDefault="00000000" w:rsidRPr="00000000" w14:paraId="00000007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b w:val="1"/>
          <w:color w:val="ff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[PRONOME DE TRATAMENTO + NOME DA PESSOA ENDEREÇADA]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[QUALIFICAÇÃO – CARGO/FUNÇÃO]</w:t>
      </w:r>
    </w:p>
    <w:p w:rsidR="00000000" w:rsidDel="00000000" w:rsidP="00000000" w:rsidRDefault="00000000" w:rsidRPr="00000000" w14:paraId="00000009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[ÓRGÃO OU ENDEREÇO]</w:t>
      </w:r>
    </w:p>
    <w:p w:rsidR="00000000" w:rsidDel="00000000" w:rsidP="00000000" w:rsidRDefault="00000000" w:rsidRPr="00000000" w14:paraId="0000000A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b w:val="1"/>
          <w:color w:val="ff000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[NESTA / CEP: XX.XXX-XXX – CIDADE – UF]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b w:val="1"/>
          <w:color w:val="8496b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Assunto: Requisição de documentos/informações.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8"/>
          <w:szCs w:val="18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ab/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[Senhor / Prezado + Identificação],</w:t>
      </w:r>
    </w:p>
    <w:p w:rsidR="00000000" w:rsidDel="00000000" w:rsidP="00000000" w:rsidRDefault="00000000" w:rsidRPr="00000000" w14:paraId="00000011">
      <w:pPr>
        <w:tabs>
          <w:tab w:val="left" w:leader="none" w:pos="0"/>
        </w:tabs>
        <w:spacing w:line="360" w:lineRule="auto"/>
        <w:ind w:firstLine="1395"/>
        <w:jc w:val="both"/>
        <w:rPr>
          <w:rFonts w:ascii="Rasa" w:cs="Rasa" w:eastAsia="Rasa" w:hAnsi="Ras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tabs>
          <w:tab w:val="left" w:leader="none" w:pos="0"/>
        </w:tabs>
        <w:ind w:left="0" w:firstLine="709"/>
        <w:jc w:val="both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Tendo em vista 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inspeção/auditoria/acompanhamento/monitoramento/ levantamento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no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(descrever o objeto)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 amparados nas atribuições conferidas pela Lei nº 16.168/2007 – Lei Orgânica do TCE, art. 95, inciso III, c/c art. 248, inciso III, da Resolução n.º 22/2008 – Regimento Interno do TCE, todos em convergência com as Normas Brasileiras de Auditoria do Setor Público (NBASP 10/17; NBASP 12/15), esta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equipe de fiscalização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requer o encaminhamento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dos seguintes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documentos ou informações:</w:t>
      </w:r>
    </w:p>
    <w:p w:rsidR="00000000" w:rsidDel="00000000" w:rsidP="00000000" w:rsidRDefault="00000000" w:rsidRPr="00000000" w14:paraId="00000013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1- 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2- 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tabs>
          <w:tab w:val="left" w:leader="none" w:pos="0"/>
        </w:tabs>
        <w:ind w:left="0" w:firstLine="709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cumprimento da presente requisição, fixa-se o </w:t>
      </w:r>
      <w:r w:rsidDel="00000000" w:rsidR="00000000" w:rsidRPr="00000000">
        <w:rPr>
          <w:rFonts w:ascii="Arial" w:cs="Arial" w:eastAsia="Arial" w:hAnsi="Arial"/>
          <w:b w:val="1"/>
          <w:i w:val="1"/>
          <w:color w:val="ff0000"/>
          <w:sz w:val="22"/>
          <w:szCs w:val="22"/>
          <w:rtl w:val="0"/>
        </w:rPr>
        <w:t xml:space="preserve">prazo de XX (....)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 dias úteis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nos termos dos artigos acima mencionados, alertando que, em caso de não cumprimento do prazo estabelecido, o fato será imediatamente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representado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ao Tribunal de Contas, conforme previsão legal contida no artigo 248, § 1º, da Resolução nº 22/2008 - RITCE, podendo ainda, o responsável, incorrer na sanção prevista no art. 112, VII, da Lei n.º 16.168/2007 – LOTCE.</w:t>
      </w:r>
    </w:p>
    <w:p w:rsidR="00000000" w:rsidDel="00000000" w:rsidP="00000000" w:rsidRDefault="00000000" w:rsidRPr="00000000" w14:paraId="00000018">
      <w:pPr>
        <w:tabs>
          <w:tab w:val="left" w:leader="none" w:pos="0"/>
        </w:tabs>
        <w:ind w:firstLine="709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tabs>
          <w:tab w:val="left" w:leader="none" w:pos="0"/>
        </w:tabs>
        <w:ind w:left="0" w:firstLine="709"/>
        <w:jc w:val="both"/>
        <w:rPr>
          <w:rFonts w:ascii="Arial" w:cs="Arial" w:eastAsia="Arial" w:hAnsi="Arial"/>
          <w:b w:val="1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Solicita-se ainda que a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documentação/informação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seja entregue 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(identificar o local – endereço completo).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0"/>
        </w:tabs>
        <w:ind w:left="709" w:firstLine="0"/>
        <w:jc w:val="both"/>
        <w:rPr>
          <w:rFonts w:ascii="Arial" w:cs="Arial" w:eastAsia="Arial" w:hAnsi="Arial"/>
          <w:b w:val="1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0"/>
        </w:tabs>
        <w:spacing w:line="360" w:lineRule="auto"/>
        <w:ind w:firstLine="1380"/>
        <w:jc w:val="both"/>
        <w:rPr>
          <w:rFonts w:ascii="Rasa" w:cs="Rasa" w:eastAsia="Rasa" w:hAnsi="Rasa"/>
          <w:sz w:val="22"/>
          <w:szCs w:val="22"/>
        </w:rPr>
      </w:pPr>
      <w:r w:rsidDel="00000000" w:rsidR="00000000" w:rsidRPr="00000000">
        <w:rPr>
          <w:rFonts w:ascii="Rasa" w:cs="Rasa" w:eastAsia="Rasa" w:hAnsi="Rasa"/>
          <w:b w:val="1"/>
          <w:color w:val="ff0000"/>
          <w:sz w:val="22"/>
          <w:szCs w:val="22"/>
          <w:rtl w:val="0"/>
        </w:rPr>
        <w:tab/>
      </w:r>
      <w:r w:rsidDel="00000000" w:rsidR="00000000" w:rsidRPr="00000000">
        <w:rPr>
          <w:rFonts w:ascii="Rasa" w:cs="Rasa" w:eastAsia="Rasa" w:hAnsi="Rasa"/>
          <w:sz w:val="22"/>
          <w:szCs w:val="22"/>
          <w:rtl w:val="0"/>
        </w:rPr>
        <w:tab/>
        <w:tab/>
        <w:tab/>
        <w:tab/>
      </w:r>
    </w:p>
    <w:p w:rsidR="00000000" w:rsidDel="00000000" w:rsidP="00000000" w:rsidRDefault="00000000" w:rsidRPr="00000000" w14:paraId="0000001D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ab/>
        <w:t xml:space="preserve">[Atenciosamente/Respeitosamente]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1E">
      <w:pPr>
        <w:widowControl w:val="1"/>
        <w:tabs>
          <w:tab w:val="left" w:leader="none" w:pos="1418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0"/>
        </w:tabs>
        <w:spacing w:line="360" w:lineRule="auto"/>
        <w:ind w:firstLine="1380"/>
        <w:jc w:val="both"/>
        <w:rPr>
          <w:rFonts w:ascii="Rasa" w:cs="Rasa" w:eastAsia="Rasa" w:hAnsi="Ras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1"/>
        <w:rPr>
          <w:rFonts w:ascii="Arial" w:cs="Arial" w:eastAsia="Arial" w:hAnsi="Arial"/>
          <w:color w:val="ff0000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[Nome do Responsável]                                            [Nome do Responsável]</w:t>
      </w:r>
    </w:p>
    <w:p w:rsidR="00000000" w:rsidDel="00000000" w:rsidP="00000000" w:rsidRDefault="00000000" w:rsidRPr="00000000" w14:paraId="00000021">
      <w:pPr>
        <w:widowControl w:val="1"/>
        <w:tabs>
          <w:tab w:val="left" w:leader="none" w:pos="1418"/>
        </w:tabs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[MEMBRO DA EQUIPE]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                          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[MEMBRO DA EQUIPE]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8496b0"/>
          <w:sz w:val="16"/>
          <w:szCs w:val="16"/>
          <w:rtl w:val="0"/>
        </w:rPr>
        <w:t xml:space="preserve">(NEGRITO)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7" w:w="11905" w:orient="portrait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mbria"/>
  <w:font w:name="Times New Roman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pageBreakBefore w:val="0"/>
      <w:widowControl w:val="0"/>
      <w:pBdr>
        <w:top w:color="bfbfbf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Av. Ubirajara Berocan Leite, nº 640 Setor Jaó – Goiânia - Goiás – CEP: 74.674-015                                Pág.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Telefone/PABX: (62) 3228-2000 – www.tce.go.gov.br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asa" w:cs="Rasa" w:eastAsia="Rasa" w:hAnsi="Ras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1"/>
      <w:tblW w:w="1020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7780"/>
      <w:tblGridChange w:id="0">
        <w:tblGrid>
          <w:gridCol w:w="2420"/>
          <w:gridCol w:w="778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24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0"/>
          <w:bookmarkEnd w:id="0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5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26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27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28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9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color w:val="ff0000"/>
        <w:sz w:val="22"/>
        <w:szCs w:val="2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785" w:hanging="360"/>
      </w:pPr>
      <w:rPr/>
    </w:lvl>
    <w:lvl w:ilvl="2">
      <w:start w:val="1"/>
      <w:numFmt w:val="lowerRoman"/>
      <w:lvlText w:val="%3."/>
      <w:lvlJc w:val="right"/>
      <w:pPr>
        <w:ind w:left="2505" w:hanging="180"/>
      </w:pPr>
      <w:rPr/>
    </w:lvl>
    <w:lvl w:ilvl="3">
      <w:start w:val="1"/>
      <w:numFmt w:val="decimal"/>
      <w:lvlText w:val="%4."/>
      <w:lvlJc w:val="left"/>
      <w:pPr>
        <w:ind w:left="3225" w:hanging="360"/>
      </w:pPr>
      <w:rPr/>
    </w:lvl>
    <w:lvl w:ilvl="4">
      <w:start w:val="1"/>
      <w:numFmt w:val="lowerLetter"/>
      <w:lvlText w:val="%5."/>
      <w:lvlJc w:val="left"/>
      <w:pPr>
        <w:ind w:left="3945" w:hanging="360"/>
      </w:pPr>
      <w:rPr/>
    </w:lvl>
    <w:lvl w:ilvl="5">
      <w:start w:val="1"/>
      <w:numFmt w:val="lowerRoman"/>
      <w:lvlText w:val="%6."/>
      <w:lvlJc w:val="right"/>
      <w:pPr>
        <w:ind w:left="4665" w:hanging="180"/>
      </w:pPr>
      <w:rPr/>
    </w:lvl>
    <w:lvl w:ilvl="6">
      <w:start w:val="1"/>
      <w:numFmt w:val="decimal"/>
      <w:lvlText w:val="%7."/>
      <w:lvlJc w:val="left"/>
      <w:pPr>
        <w:ind w:left="5385" w:hanging="360"/>
      </w:pPr>
      <w:rPr/>
    </w:lvl>
    <w:lvl w:ilvl="7">
      <w:start w:val="1"/>
      <w:numFmt w:val="lowerLetter"/>
      <w:lvlText w:val="%8."/>
      <w:lvlJc w:val="left"/>
      <w:pPr>
        <w:ind w:left="6105" w:hanging="360"/>
      </w:pPr>
      <w:rPr/>
    </w:lvl>
    <w:lvl w:ilvl="8">
      <w:start w:val="1"/>
      <w:numFmt w:val="lowerRoman"/>
      <w:lvlText w:val="%9."/>
      <w:lvlJc w:val="right"/>
      <w:pPr>
        <w:ind w:left="6825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0" w:firstLine="0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ind w:left="0" w:firstLine="0"/>
      <w:jc w:val="center"/>
    </w:pPr>
    <w:rPr>
      <w:b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ind w:left="0" w:firstLine="0"/>
      <w:jc w:val="center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0"/>
      <w:suppressAutoHyphens w:val="1"/>
    </w:pPr>
    <w:rPr>
      <w:rFonts w:eastAsia="Lucida Sans Unicode"/>
      <w:sz w:val="24"/>
      <w:szCs w:val="24"/>
    </w:rPr>
  </w:style>
  <w:style w:type="paragraph" w:styleId="Ttulo1">
    <w:name w:val="heading 1"/>
    <w:basedOn w:val="Normal"/>
    <w:next w:val="Normal"/>
    <w:qFormat w:val="1"/>
    <w:locked w:val="1"/>
    <w:pPr>
      <w:keepNext w:val="1"/>
      <w:numPr>
        <w:numId w:val="1"/>
      </w:numPr>
      <w:jc w:val="center"/>
      <w:outlineLvl w:val="0"/>
    </w:pPr>
    <w:rPr>
      <w:b w:val="1"/>
      <w:sz w:val="36"/>
      <w:szCs w:val="20"/>
    </w:rPr>
  </w:style>
  <w:style w:type="paragraph" w:styleId="Ttulo2">
    <w:name w:val="heading 2"/>
    <w:basedOn w:val="Normal"/>
    <w:next w:val="Normal"/>
    <w:qFormat w:val="1"/>
    <w:locked w:val="1"/>
    <w:pPr>
      <w:keepNext w:val="1"/>
      <w:numPr>
        <w:ilvl w:val="1"/>
        <w:numId w:val="1"/>
      </w:numPr>
      <w:jc w:val="center"/>
      <w:outlineLvl w:val="1"/>
    </w:pPr>
    <w:rPr>
      <w:b w:val="1"/>
      <w:sz w:val="20"/>
      <w:szCs w:val="20"/>
    </w:rPr>
  </w:style>
  <w:style w:type="paragraph" w:styleId="Ttulo3">
    <w:name w:val="heading 3"/>
    <w:basedOn w:val="Normal"/>
    <w:next w:val="Normal"/>
    <w:qFormat w:val="1"/>
    <w:locked w:val="1"/>
    <w:pPr>
      <w:keepNext w:val="1"/>
      <w:numPr>
        <w:ilvl w:val="2"/>
        <w:numId w:val="1"/>
      </w:numPr>
      <w:jc w:val="center"/>
      <w:outlineLvl w:val="2"/>
    </w:pPr>
    <w:rPr>
      <w:b w:val="1"/>
      <w:sz w:val="28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 w:val="1"/>
    <w:unhideWhenUsed w:val="1"/>
    <w:qFormat w:val="1"/>
    <w:locked w:val="1"/>
    <w:rsid w:val="00007256"/>
    <w:pPr>
      <w:spacing w:after="60" w:before="240"/>
      <w:outlineLvl w:val="7"/>
    </w:pPr>
    <w:rPr>
      <w:rFonts w:ascii="Calibri" w:eastAsia="Times New Roman" w:hAnsi="Calibri"/>
      <w:i w:val="1"/>
      <w:iCs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Absatz-Standardschriftart" w:customStyle="1">
    <w:name w:val="Absatz-Standardschriftart"/>
    <w:locked w:val="1"/>
  </w:style>
  <w:style w:type="character" w:styleId="WW-Absatz-Standardschriftart" w:customStyle="1">
    <w:name w:val="WW-Absatz-Standardschriftart"/>
    <w:locked w:val="1"/>
  </w:style>
  <w:style w:type="character" w:styleId="WW-Absatz-Standardschriftart1" w:customStyle="1">
    <w:name w:val="WW-Absatz-Standardschriftart1"/>
    <w:locked w:val="1"/>
  </w:style>
  <w:style w:type="character" w:styleId="WW-Absatz-Standardschriftart11" w:customStyle="1">
    <w:name w:val="WW-Absatz-Standardschriftart11"/>
    <w:locked w:val="1"/>
  </w:style>
  <w:style w:type="character" w:styleId="CaracteresdeNotadeRodap" w:customStyle="1">
    <w:name w:val="Caracteres de Nota de Rodapé"/>
    <w:locked w:val="1"/>
  </w:style>
  <w:style w:type="character" w:styleId="CaracteresdeNotadeFim" w:customStyle="1">
    <w:name w:val="Caracteres de Nota de Fim"/>
    <w:locked w:val="1"/>
  </w:style>
  <w:style w:type="paragraph" w:styleId="Captulo" w:customStyle="1">
    <w:name w:val="Capítulo"/>
    <w:basedOn w:val="Normal"/>
    <w:next w:val="Corpodetexto"/>
    <w:locked w:val="1"/>
    <w:pPr>
      <w:keepNext w:val="1"/>
      <w:spacing w:after="120" w:before="240"/>
    </w:pPr>
    <w:rPr>
      <w:rFonts w:ascii="Arial" w:cs="Tahoma" w:hAnsi="Arial"/>
      <w:sz w:val="28"/>
      <w:szCs w:val="28"/>
    </w:rPr>
  </w:style>
  <w:style w:type="paragraph" w:styleId="Corpodetexto">
    <w:name w:val="Body Text"/>
    <w:basedOn w:val="Normal"/>
    <w:semiHidden w:val="1"/>
    <w:locked w:val="1"/>
    <w:pPr>
      <w:spacing w:after="120"/>
    </w:pPr>
  </w:style>
  <w:style w:type="paragraph" w:styleId="Lista">
    <w:name w:val="List"/>
    <w:basedOn w:val="Corpodetexto"/>
    <w:semiHidden w:val="1"/>
    <w:locked w:val="1"/>
    <w:rPr>
      <w:rFonts w:cs="Tahoma"/>
    </w:rPr>
  </w:style>
  <w:style w:type="paragraph" w:styleId="Legenda1" w:customStyle="1">
    <w:name w:val="Legenda1"/>
    <w:basedOn w:val="Normal"/>
    <w:locked w:val="1"/>
    <w:pPr>
      <w:suppressLineNumbers w:val="1"/>
      <w:spacing w:after="120" w:before="120"/>
    </w:pPr>
    <w:rPr>
      <w:rFonts w:cs="Tahoma"/>
      <w:i w:val="1"/>
      <w:iCs w:val="1"/>
      <w:sz w:val="20"/>
      <w:szCs w:val="20"/>
    </w:rPr>
  </w:style>
  <w:style w:type="paragraph" w:styleId="ndice" w:customStyle="1">
    <w:name w:val="Índice"/>
    <w:basedOn w:val="Normal"/>
    <w:locked w:val="1"/>
    <w:pPr>
      <w:suppressLineNumbers w:val="1"/>
    </w:pPr>
    <w:rPr>
      <w:rFonts w:cs="Tahoma"/>
    </w:rPr>
  </w:style>
  <w:style w:type="paragraph" w:styleId="Contedodatabela" w:customStyle="1">
    <w:name w:val="Conteúdo da tabela"/>
    <w:basedOn w:val="Corpodetexto"/>
    <w:locked w:val="1"/>
    <w:pPr>
      <w:suppressLineNumbers w:val="1"/>
    </w:pPr>
  </w:style>
  <w:style w:type="paragraph" w:styleId="Ttulodatabela" w:customStyle="1">
    <w:name w:val="Título da tabela"/>
    <w:basedOn w:val="Contedodatabela"/>
    <w:locked w:val="1"/>
    <w:pPr>
      <w:jc w:val="center"/>
    </w:pPr>
    <w:rPr>
      <w:b w:val="1"/>
      <w:bCs w:val="1"/>
      <w:i w:val="1"/>
      <w:iCs w:val="1"/>
    </w:rPr>
  </w:style>
  <w:style w:type="paragraph" w:styleId="Cabealho">
    <w:name w:val="header"/>
    <w:basedOn w:val="Normal"/>
    <w:link w:val="CabealhoChar"/>
    <w:uiPriority w:val="99"/>
    <w:locked w:val="1"/>
    <w:pPr>
      <w:suppressLineNumbers w:val="1"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 w:val="1"/>
    <w:locked w:val="1"/>
    <w:rsid w:val="00422C5C"/>
    <w:pPr>
      <w:tabs>
        <w:tab w:val="center" w:pos="4252"/>
        <w:tab w:val="right" w:pos="8504"/>
      </w:tabs>
    </w:pPr>
  </w:style>
  <w:style w:type="character" w:styleId="RodapChar" w:customStyle="1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paragraph" w:styleId="western" w:customStyle="1">
    <w:name w:val="western"/>
    <w:basedOn w:val="Normal"/>
    <w:locked w:val="1"/>
    <w:rsid w:val="00427F7B"/>
    <w:pPr>
      <w:widowControl w:val="1"/>
      <w:suppressAutoHyphens w:val="0"/>
      <w:spacing w:after="119" w:before="100" w:beforeAutospacing="1"/>
    </w:pPr>
    <w:rPr>
      <w:rFonts w:eastAsia="Times New Roman"/>
      <w:color w:val="000000"/>
    </w:rPr>
  </w:style>
  <w:style w:type="character" w:styleId="Ttulo8Char" w:customStyle="1">
    <w:name w:val="Título 8 Char"/>
    <w:link w:val="Ttulo8"/>
    <w:uiPriority w:val="9"/>
    <w:semiHidden w:val="1"/>
    <w:rsid w:val="00007256"/>
    <w:rPr>
      <w:rFonts w:ascii="Calibri" w:hAnsi="Calibri"/>
      <w:i w:val="1"/>
      <w:iCs w:val="1"/>
      <w:sz w:val="24"/>
      <w:szCs w:val="24"/>
    </w:rPr>
  </w:style>
  <w:style w:type="character" w:styleId="Refdecomentrio">
    <w:name w:val="annotation reference"/>
    <w:uiPriority w:val="99"/>
    <w:semiHidden w:val="1"/>
    <w:unhideWhenUsed w:val="1"/>
    <w:locked w:val="1"/>
    <w:rsid w:val="00CB353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locked w:val="1"/>
    <w:rsid w:val="00CB3536"/>
    <w:rPr>
      <w:sz w:val="20"/>
      <w:szCs w:val="20"/>
    </w:rPr>
  </w:style>
  <w:style w:type="character" w:styleId="TextodecomentrioChar" w:customStyle="1">
    <w:name w:val="Texto de comentário Char"/>
    <w:link w:val="Textodecomentrio"/>
    <w:uiPriority w:val="99"/>
    <w:semiHidden w:val="1"/>
    <w:rsid w:val="00CB3536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locked w:val="1"/>
    <w:rsid w:val="00CB3536"/>
    <w:rPr>
      <w:b w:val="1"/>
      <w:bCs w:val="1"/>
    </w:rPr>
  </w:style>
  <w:style w:type="character" w:styleId="AssuntodocomentrioChar" w:customStyle="1">
    <w:name w:val="Assunto do comentário Char"/>
    <w:link w:val="Assuntodocomentrio"/>
    <w:uiPriority w:val="99"/>
    <w:semiHidden w:val="1"/>
    <w:rsid w:val="00CB3536"/>
    <w:rPr>
      <w:rFonts w:eastAsia="Lucida Sans Unicode"/>
      <w:b w:val="1"/>
      <w:bCs w:val="1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locked w:val="1"/>
    <w:rsid w:val="00CB3536"/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link w:val="Textodebalo"/>
    <w:uiPriority w:val="99"/>
    <w:semiHidden w:val="1"/>
    <w:rsid w:val="00CB3536"/>
    <w:rPr>
      <w:rFonts w:ascii="Tahoma" w:cs="Tahoma" w:eastAsia="Lucida Sans Unicode" w:hAnsi="Tahoma"/>
      <w:sz w:val="16"/>
      <w:szCs w:val="16"/>
    </w:rPr>
  </w:style>
  <w:style w:type="character" w:styleId="CabealhoChar" w:customStyle="1">
    <w:name w:val="Cabeçalho Char"/>
    <w:link w:val="Cabealho"/>
    <w:uiPriority w:val="99"/>
    <w:rsid w:val="001D3505"/>
    <w:rPr>
      <w:rFonts w:eastAsia="Lucida Sans Unicode"/>
      <w:sz w:val="24"/>
      <w:szCs w:val="24"/>
    </w:rPr>
  </w:style>
  <w:style w:type="paragraph" w:styleId="PargrafodaLista">
    <w:name w:val="List Paragraph"/>
    <w:basedOn w:val="Normal"/>
    <w:uiPriority w:val="34"/>
    <w:qFormat w:val="1"/>
    <w:locked w:val="1"/>
    <w:rsid w:val="001D3505"/>
    <w:pPr>
      <w:ind w:left="708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tLyy0Lv8Xw4DARBioHGuU3HX2A==">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2024-02-28T18:39:00Z</dcterms:created>
  <dc:creator>Dayse Maria Moreira de Moura</dc:creator>
</cp:coreProperties>
</file>